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Arial" w:hAnsi="Arial"/>
          <w:b/>
          <w:color w:val="1B365D"/>
          <w:sz w:val="44"/>
        </w:rPr>
        <w:t>Основы мужского здоровья: ресурсная теория гормонального баланса</w:t>
      </w:r>
    </w:p>
    <w:p>
      <w:pPr>
        <w:spacing w:after="480"/>
        <w:jc w:val="center"/>
      </w:pPr>
      <w:r>
        <w:rPr>
          <w:i/>
          <w:sz w:val="20"/>
        </w:rPr>
        <w:t>Спикер: Борис Валерьевич Скатов (г. Красноярск)</w:t>
        <w:br/>
        <w:t>врач-уролог-андролог высшей категории, геронтолог, специалист интегративной anti-age медицины с 30-летним стажем.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1. Парадокс анализов: склад и витрина тестостерона</w:t>
      </w:r>
    </w:p>
    <w:p>
      <w:pPr>
        <w:spacing w:after="120"/>
      </w:pPr>
      <w:r>
        <w:t>Главный маркер мужской силы — свободный тестостерон (всего 2–3% от общего объема). Р. Мендель в 1989 году доказал, что только эта фракция биологически активна. Она легко проникает в клетки, активируя либидо в мозге и эрекцию в сосудах.</w:t>
      </w:r>
    </w:p>
    <w:p>
      <w:pPr>
        <w:spacing w:after="80"/>
      </w:pPr>
      <w:r>
        <w:t>Гормональный состав можно разделить на три «вагона»:</w:t>
      </w:r>
    </w:p>
    <w:p>
      <w:pPr>
        <w:pStyle w:val="ListBullet"/>
        <w:spacing w:after="60"/>
      </w:pPr>
      <w:r>
        <w:t>Связанный с ГСПГ (~60%): неприкосновенный запас, регулируемый печенью;</w:t>
      </w:r>
    </w:p>
    <w:p>
      <w:pPr>
        <w:pStyle w:val="ListBullet"/>
        <w:spacing w:after="60"/>
      </w:pPr>
      <w:r>
        <w:t>Слабосвязанный с альбуминами (~38%): мобильный резерв;</w:t>
      </w:r>
    </w:p>
    <w:p>
      <w:pPr>
        <w:pStyle w:val="ListBullet"/>
        <w:spacing w:after="60"/>
      </w:pPr>
      <w:r>
        <w:t>Свободный (~2–2,5%): активная фракция.</w:t>
      </w:r>
    </w:p>
    <w:p>
      <w:pPr>
        <w:spacing w:before="120" w:after="240"/>
      </w:pPr>
      <w:r>
        <w:t>Клинический парадокс: общий тестостерон в норме (20–25 нмоль/л или 5–7 нг/мл), но у мужчины вялая эрекция и дефицит энергии. Причина — избыток ГСПГ, который «запирает» гормон на «складе», не пуская его на «витрину» органов-мишеней.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2. Биохимический каскад и «Биохимическая Ева»</w:t>
      </w:r>
    </w:p>
    <w:p>
      <w:pPr>
        <w:spacing w:after="240"/>
      </w:pPr>
      <w:r>
        <w:t>Синтез стероидов начинается в митохондриях с холестерина (75% производит печень, 25% поступает с пищей). Превращаясь в прегненолон («мать» гормонов) и ДГЭА («отец» гормонов), каскад делится на ветки. Конечная цель мужской цепи — дигидротестостерон (ДГТ), накапливающийся в простате, а тестостерон обеспечивает повседневную жизнедеятельность. Биохимия подтверждает Библию: женский эстрадиол синтезируется ферментом ароматазой напрямую «из ребра» мужских андрогенов (андростендиона и тестостерона).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3. Гормональная Теория игр: выживание против размножения</w:t>
      </w:r>
    </w:p>
    <w:p>
      <w:pPr>
        <w:spacing w:after="240"/>
      </w:pPr>
      <w:r>
        <w:t>Сформулированная Дж. фон Нейманом и О. Моргенштерном Теория игр идеально объясняет эндокринологию стресса. У организма есть два приоритета с нулевой суммой: выживание (кортизол) или размножение (тестостерон). Ферменты 17,20-лиаза и 21-гидроксилаза конкурируют за один субстрат. В стабильной среде выгоднее производить тестостерон. При хроническом стрессе включается равновесие Нэша и доминирующая стратегия выживания: мозг направляет всё сырье на кортизол для выброса глюкозы. Попытки стимулировать половую систему тестобустерами или ЗГТ без проработки стресса приведут к истощению ресурсов, печени и почек. Сначала нужно отключить сигнал тревоги.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4. Четыре социальных психотипа</w:t>
      </w:r>
    </w:p>
    <w:p>
      <w:pPr>
        <w:spacing w:after="80"/>
      </w:pPr>
      <w:r>
        <w:t>Индивидуальную планку тестостерона определяет этология и активность ароматазы:</w:t>
      </w:r>
    </w:p>
    <w:p>
      <w:pPr>
        <w:pStyle w:val="ListBullet"/>
        <w:spacing w:after="60"/>
      </w:pPr>
      <w:r>
        <w:t>Альфа-доминант: исходно высокий тестостерон, низкая ароматаза, оправданный риск. При дефиците отлично поддается гормональному восстановлению.</w:t>
      </w:r>
    </w:p>
    <w:p>
      <w:pPr>
        <w:pStyle w:val="ListBullet"/>
        <w:spacing w:after="60"/>
      </w:pPr>
      <w:r>
        <w:t>Beta-игрок: стратегия «тише едешь — дальше будешь». При стрессе кортизол мгновенно подавляет тестостерон, уводя его от конкуренции.</w:t>
      </w:r>
    </w:p>
    <w:p>
      <w:pPr>
        <w:pStyle w:val="ListBullet"/>
        <w:spacing w:after="60"/>
      </w:pPr>
      <w:r>
        <w:t>Омега-аутсайдер: стабильно низкий андрогенный статус, режим жесткого энергосбережения.</w:t>
      </w:r>
    </w:p>
    <w:p>
      <w:pPr>
        <w:pStyle w:val="ListBullet"/>
        <w:spacing w:after="60"/>
      </w:pPr>
      <w:r>
        <w:t>Сигма-одиночка: высокий тестостерон, но быстро истощается. Успешен на коротких дистанциях.</w:t>
      </w:r>
    </w:p>
    <w:p>
      <w:pPr>
        <w:spacing w:before="120" w:after="240"/>
      </w:pPr>
      <w:r>
        <w:t>Возрастной ценз: Молодому организму выгодно рисковать ресурсами. Пожилой — экономит их для защиты сердца. Искусственно вводить высокие дозы тестостерона мужчинам старше 65 лет физиологически опасно: изношенные сосуды и простата ответят инфарктом или ростом опухолей.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5. Системные условия гормонального баланса</w:t>
      </w:r>
    </w:p>
    <w:p>
      <w:pPr>
        <w:spacing w:after="80"/>
      </w:pPr>
      <w:r>
        <w:t>Для оптимального синтеза тестостерона необходим жесткий контроль пяти факторов:</w:t>
      </w:r>
    </w:p>
    <w:p>
      <w:pPr>
        <w:pStyle w:val="ListBullet"/>
        <w:spacing w:after="60"/>
      </w:pPr>
      <w:r>
        <w:t>Снижение стресса (кортизолового обкрадывания).</w:t>
      </w:r>
    </w:p>
    <w:p>
      <w:pPr>
        <w:pStyle w:val="ListBullet"/>
        <w:spacing w:after="60"/>
      </w:pPr>
      <w:r>
        <w:t>Контроль ГСПГ: С. Ю. Калинченко вывела правило: уровень ГСПГ (нмоль/л) должен примерно соответствовать биологическому возрасту мужчины.</w:t>
      </w:r>
    </w:p>
    <w:p>
      <w:pPr>
        <w:pStyle w:val="ListBullet"/>
        <w:spacing w:after="60"/>
      </w:pPr>
      <w:r>
        <w:t>Мелатонин и сон: пик тестостерона производится в глубоких фазах ночного сна.</w:t>
      </w:r>
    </w:p>
    <w:p>
      <w:pPr>
        <w:pStyle w:val="ListBullet"/>
        <w:spacing w:after="60"/>
      </w:pPr>
      <w:r>
        <w:t>Индекс массы тела (ИМТ 23,5–24): лишний жир активирует ароматазу и лептин, превращая тестостерон в эстрадиол.</w:t>
      </w:r>
    </w:p>
    <w:p>
      <w:pPr>
        <w:pStyle w:val="ListBullet"/>
        <w:spacing w:after="60"/>
      </w:pPr>
      <w:r>
        <w:t>Детоксикация и паразитозы: интоксикации мегаполиса бьют по печени. Паразиты (аскариды, описторхи) буквально съедают белковый и минеральный «бюджет игры».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6. Несексуальные эффекты тестостерона</w:t>
      </w:r>
    </w:p>
    <w:p>
      <w:pPr>
        <w:spacing w:after="80"/>
      </w:pPr>
      <w:r>
        <w:t>Тестостерон — главный системный протектор мужчины:</w:t>
      </w:r>
    </w:p>
    <w:p>
      <w:pPr>
        <w:pStyle w:val="ListBullet"/>
        <w:spacing w:after="60"/>
      </w:pPr>
      <w:r>
        <w:t>Противовоспалительный агент: Оптимальный уровень гормона за 3 месяца купирует хронический простатит без антибиотиков.</w:t>
      </w:r>
    </w:p>
    <w:p>
      <w:pPr>
        <w:pStyle w:val="ListBullet"/>
        <w:spacing w:after="60"/>
      </w:pPr>
      <w:r>
        <w:t>Защита сосудов: Обеспечивает вазодилатацию за счет оксида азота (NO), страхует от атеросклероза и тромбозов.</w:t>
      </w:r>
    </w:p>
    <w:p>
      <w:pPr>
        <w:pStyle w:val="ListBullet"/>
        <w:spacing w:after="60"/>
      </w:pPr>
      <w:r>
        <w:t>Анатомический барьер: Воспаленная простата блокирует «центральное шоссе» эрекции, искажая нервные сигналы от семенного бугорка к пещеристым телам. Падение гормона ниже 14 нмоль/л ведет к «смазанному» оргазму и СТОСН.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7. Глобальная интеграция медицинских систем</w:t>
      </w:r>
    </w:p>
    <w:p>
      <w:pPr>
        <w:spacing w:after="80"/>
      </w:pPr>
      <w:r>
        <w:t>Современная доказательная медицина (EBM) часто безлична, усредняет статистику и финансируется фармгигантами, ориентированными на продажу симптоматической химии (Виагра, синтетические гормоны). Будущее андрологии лежит в четырехмерной интеграции:</w:t>
      </w:r>
    </w:p>
    <w:p>
      <w:pPr>
        <w:pStyle w:val="ListBullet"/>
        <w:spacing w:after="60"/>
      </w:pPr>
      <w:r>
        <w:t>Западная медицина — оперативная помощь при угрозе жизни;</w:t>
      </w:r>
    </w:p>
    <w:p>
      <w:pPr>
        <w:pStyle w:val="ListBullet"/>
        <w:spacing w:after="60"/>
      </w:pPr>
      <w:r>
        <w:t>Интегративная нутрициология — биохимический фундамент и ресурсный бюджет клеток;</w:t>
      </w:r>
    </w:p>
    <w:p>
      <w:pPr>
        <w:pStyle w:val="ListBullet"/>
        <w:spacing w:after="60"/>
      </w:pPr>
      <w:r>
        <w:t>Традиционная китайская медицина — точечное снятие застоя в каналах печени и почек (структура иерархических сборов: Император-Министр-Слуга-Проводник, реализованная в Буплерум Плюс);</w:t>
      </w:r>
    </w:p>
    <w:p>
      <w:pPr>
        <w:pStyle w:val="ListBullet"/>
        <w:spacing w:after="60"/>
      </w:pPr>
      <w:r>
        <w:t>Аюрведа — глубокий холистический баланс дош, дхату и пракрити для истинного качества жизни.</w:t>
      </w:r>
    </w:p>
    <w:p>
      <w:pPr>
        <w:keepNext/>
        <w:spacing w:before="240" w:after="120"/>
      </w:pPr>
      <w:r>
        <w:rPr>
          <w:rFonts w:ascii="Arial" w:hAnsi="Arial"/>
          <w:b/>
          <w:color w:val="1B365D"/>
          <w:sz w:val="28"/>
        </w:rPr>
        <w:t>8. Практический нутрицевтический протокол NSP</w:t>
      </w:r>
    </w:p>
    <w:p>
      <w:pPr>
        <w:spacing w:after="240"/>
      </w:pPr>
      <w:r>
        <w:t>Ниже представлена структурированная таблица, где все упомянутые в лекции продукты NSP разбиты по их терапевтическим ролям в рамках «Ресурсной теории гормонального баланса».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1B365D"/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Название продукта NSP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1B365D"/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Терапевтическая роль в Ресурсной теории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1B365D"/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Рекомендуемая дозировка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1B365D"/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Важные клинические нюансы</w:t>
            </w:r>
          </w:p>
        </w:tc>
      </w:tr>
      <w:tr>
        <w:tc>
          <w:tcPr>
            <w:tcW w:type="dxa" w:w="9360"/>
            <w:gridSpan w:val="4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2F4F7"/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b/>
                <w:color w:val="1B365D"/>
                <w:sz w:val="19"/>
              </w:rPr>
              <w:t>1. СЫРЬЕВАЯ БАЗА И ТЕКУЧЕСТЬ МЕМБРАН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Омега-3 (ПНЖК)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Стабилизирует холестерин, повышает ЛПВП, стимулирует синтез оксида азота (NO).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От 1 до 4 г в сутки.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Принимать строго с витаминами Е и С (500 мг) против окисления жиров. Контроль по Омега-3 индексу (цель: 8–9%).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Лецитин (соевый NSP)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Сырье для холестеринового обмена (активирует ЛХАТ). Источник холина для иннервации малого таза.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2 капсулы 2 раза в день.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Курс до 3 месяцев с перерывом. Превосходит подсолнечный лецитин (нет избытка Омега-6).</w:t>
            </w:r>
          </w:p>
        </w:tc>
      </w:tr>
      <w:tr>
        <w:tc>
          <w:tcPr>
            <w:tcW w:type="dxa" w:w="9360"/>
            <w:gridSpan w:val="4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2F4F7"/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b/>
                <w:color w:val="1B365D"/>
                <w:sz w:val="19"/>
              </w:rPr>
              <w:t>2. ГОРМОНАЛЬНЫЕ РЕГУЛЯТОРЫ И КОФАКТОРЫ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Витамин D3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Стероидный прогормон. Повышает тестостерон на 20–25% через рецепторы клеток Лейдига.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Базовая: 4000 МЕ в сутки.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Доза корректируется по анализу крови. Слепой прием опасен кальцинатами в яичках и простате.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Дикий Ямс (Wild Yam)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Мягко балансирует прогестерон. Защищает простату от онкологии (при дефиците) и аденомы (при избытке).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1 капсуле 2 раза в день.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Курс до 1 месяца. Назначается при лабораторно подтвержденном дефиците прогестерона.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Пастилки с цинком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Ключевой элемент синтеза тестостерона. Блокирует избыточное деление клеток простаты.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23–45 мг в сутки чистой формы.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Строго рассасывать! Хелатная форма всасывается в полости рта прямо в кровоток, минуя печень. Оксиды и сульфаты исключены.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Магний Хелат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Обеспечивает эрекцию через расслабление сосудов. Вытесняет ГСПГ, повышая свободный тестостерон.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До 420 мг чистой формы (по 2 капс. 2 раза в день).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Курс 3–6 месяцев. Целевой уровень: 1,0–1,2 ммоль/л. При послаблении стула дозу снижают.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Супер Комплекс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Сбалансированный источник витаминов и минералов-кофакторов для запуска гормональных реакций.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1 таблетке в день.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Создан по безопасной концепции Iron-Free (содержит физиологический минимум железа — 7,5 мг).</w:t>
            </w:r>
          </w:p>
        </w:tc>
      </w:tr>
      <w:tr>
        <w:tc>
          <w:tcPr>
            <w:tcW w:type="dxa" w:w="9360"/>
            <w:gridSpan w:val="4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2F4F7"/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b/>
                <w:color w:val="1B365D"/>
                <w:sz w:val="19"/>
              </w:rPr>
              <w:t>3. ЗАЩИТА, САНАЦИЯ И ОНКОПРОФИЛАКТИКА ПРОСТАТЫ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Со Пальметто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Блокатор 5-альфа-редуктазы. Не позволяет тестостерону переходить в агрессивный ДГТ.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650 мг 2 раза в сутки.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Длительные курсы по 6 месяцев с перерывом в 3 месяца. Абсолютно не снижает либидо и эрекцию.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Протеаза Плюс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Системная энзимотерапия. Растворяет белковые пробки в простате, снимает отек и боль.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2–3 капсулы между приемами пищи.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Принимать строго натощак! Увеличивает проникновение антибиотиков и антисептиков в ткани простаты. Курс 1–3 месяца.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По Д'Арко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Природный антисептик. Уничтожает биопленки уропатогенов (энтерококк, кишечная палочка).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схеме противовоспалительного протокола.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Применяется, когда инфекционный характер простатита подтвержден бакпосевом секрета или эякулята.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Индол-3-Карбинол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Онкопротектор тканей предстательной железы. Помогает организму бороться с циркулирующим ВПЧ.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1–2 капсулы в день.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Необходим мужчинам зрелого возраста, а также при пограничных показателях ПСА.</w:t>
            </w:r>
          </w:p>
        </w:tc>
      </w:tr>
      <w:tr>
        <w:tc>
          <w:tcPr>
            <w:tcW w:type="dxa" w:w="9360"/>
            <w:gridSpan w:val="4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2F4F7"/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b/>
                <w:color w:val="1B365D"/>
                <w:sz w:val="19"/>
              </w:rPr>
              <w:t>4. БАЗОВАЯ РЕАБИЛИТАЦИЯ ЖКТ И АНТИСТРЕСС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Репейник, Хлорофилл, Локло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Восстановление желчеоттока, снятие воспаления слизистых ЖКТ, реабилитация микробиоты.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стандартному протоколу «Реабилитация ЖКТ».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Первоочередной этап! Без здорового ЖКТ жиры и кофакторы не усвоятся, и бюджет гормональной игры обнулится.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Кордицепс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Мощный тибетский адаптоген. Гасит кортизоловый пожар, защищает надпочечники, стимулирует иммунитет.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По 1–2 капсулы 2 раза в день.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FFFFF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Применяется для разрыва порочного круга стресса и СТОСН. Обладает онкопротективным действием.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Восьмерка / HVP / 5-HTP Power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Коррекция психосоматических расстройств, СТОСН, снижение уровня кортизола.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Индивидуальный подбор дозировок.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Необходимы для отключения доминирующей стратегии выживания мозга в пользу стратегии размножения.</w:t>
            </w:r>
          </w:p>
        </w:tc>
      </w:tr>
      <w:tr>
        <w:tc>
          <w:tcPr>
            <w:tcW w:type="dxa" w:w="9360"/>
            <w:gridSpan w:val="4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2F4F7"/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b/>
                <w:color w:val="1B365D"/>
                <w:sz w:val="19"/>
              </w:rPr>
              <w:t>5. СТИМУЛЯЦИЯ (ВЕРШИНА ПИРАМИДЫ)</w:t>
            </w:r>
          </w:p>
        </w:tc>
      </w:tr>
      <w:tr>
        <w:tc>
          <w:tcPr>
            <w:tcW w:type="dxa" w:w="216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Про Формула / Эчив с Йохимбе</w:t>
            </w:r>
          </w:p>
        </w:tc>
        <w:tc>
          <w:tcPr>
            <w:tcW w:type="dxa" w:w="2592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Натуральные тестобустеры. Поднимают уровень собственного тестостерона на 4–6 нмоль/л.</w:t>
            </w:r>
          </w:p>
        </w:tc>
        <w:tc>
          <w:tcPr>
            <w:tcW w:type="dxa" w:w="1728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Эчив: утром во время еды.</w:t>
            </w:r>
          </w:p>
        </w:tc>
        <w:tc>
          <w:tcPr>
            <w:tcW w:type="dxa" w:w="2880"/>
            <w:tcMar>
              <w:top w:w="120" w:type="dxa"/>
              <w:bottom w:w="120" w:type="dxa"/>
              <w:left w:w="150" w:type="dxa"/>
              <w:right w:w="150" w:type="dxa"/>
            </w:tcMar>
            <w:vAlign w:val="center"/>
            <w:shd w:fill="FAFAFA"/>
          </w:tcPr>
          <w:p>
            <w:pPr>
              <w:spacing w:before="40" w:after="40"/>
            </w:pPr>
            <w:r>
              <w:rPr>
                <w:rFonts w:ascii="Arial" w:hAnsi="Arial"/>
                <w:sz w:val="19"/>
              </w:rPr>
              <w:t>Применяются только на финальном этапе, когда восполнен бюджет жиров, убран стресс и санирована простата.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